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9A" w:rsidRDefault="0063209A">
      <w:pPr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Form 126 (version </w:t>
      </w:r>
      <w:r w:rsidR="00F260D4">
        <w:rPr>
          <w:sz w:val="18"/>
          <w:szCs w:val="18"/>
        </w:rPr>
        <w:t>4</w:t>
      </w:r>
      <w:r>
        <w:rPr>
          <w:sz w:val="18"/>
          <w:szCs w:val="18"/>
        </w:rPr>
        <w:t>)</w:t>
      </w:r>
    </w:p>
    <w:p w:rsidR="0063209A" w:rsidRDefault="0063209A">
      <w:pPr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Part 78 rule 20(2) and rule 22(2)</w:t>
      </w:r>
    </w:p>
    <w:p w:rsidR="0063209A" w:rsidRDefault="0063209A">
      <w:pPr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SCR Form 98A/99</w:t>
      </w:r>
    </w:p>
    <w:p w:rsidR="0063209A" w:rsidRDefault="0063209A">
      <w:pPr>
        <w:pStyle w:val="Heading1"/>
        <w:jc w:val="center"/>
      </w:pPr>
      <w:r>
        <w:t>AFFIDAVIT THAT DECEASED WAS NOT IN A DEFACTO RELATIONSHIP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5918"/>
      </w:tblGrid>
      <w:tr w:rsidR="0063209A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:rsidR="0063209A" w:rsidRDefault="0063209A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COURT DETAILS</w:t>
            </w:r>
          </w:p>
        </w:tc>
      </w:tr>
      <w:tr w:rsidR="0063209A">
        <w:trPr>
          <w:cantSplit/>
        </w:trPr>
        <w:tc>
          <w:tcPr>
            <w:tcW w:w="3369" w:type="dxa"/>
          </w:tcPr>
          <w:p w:rsidR="0063209A" w:rsidRDefault="0063209A">
            <w:pPr>
              <w:spacing w:before="60" w:after="60" w:line="240" w:lineRule="auto"/>
            </w:pPr>
            <w:r>
              <w:t>Court</w:t>
            </w:r>
          </w:p>
        </w:tc>
        <w:tc>
          <w:tcPr>
            <w:tcW w:w="5918" w:type="dxa"/>
          </w:tcPr>
          <w:p w:rsidR="0063209A" w:rsidRDefault="0063209A">
            <w:pPr>
              <w:spacing w:before="60" w:after="60" w:line="240" w:lineRule="auto"/>
            </w:pPr>
            <w:r>
              <w:t>Supreme</w:t>
            </w:r>
            <w:r>
              <w:rPr>
                <w:bCs/>
              </w:rPr>
              <w:t xml:space="preserve"> Court of New South Wales</w:t>
            </w:r>
          </w:p>
        </w:tc>
      </w:tr>
      <w:tr w:rsidR="0063209A">
        <w:trPr>
          <w:cantSplit/>
        </w:trPr>
        <w:tc>
          <w:tcPr>
            <w:tcW w:w="3369" w:type="dxa"/>
          </w:tcPr>
          <w:p w:rsidR="0063209A" w:rsidRDefault="0063209A">
            <w:pPr>
              <w:spacing w:before="60" w:after="60" w:line="240" w:lineRule="auto"/>
            </w:pPr>
            <w:r>
              <w:t>Division</w:t>
            </w:r>
          </w:p>
        </w:tc>
        <w:tc>
          <w:tcPr>
            <w:tcW w:w="5918" w:type="dxa"/>
          </w:tcPr>
          <w:p w:rsidR="0063209A" w:rsidRDefault="0063209A">
            <w:pPr>
              <w:spacing w:before="60" w:after="60" w:line="240" w:lineRule="auto"/>
            </w:pPr>
            <w:r>
              <w:t>Equity</w:t>
            </w:r>
          </w:p>
        </w:tc>
      </w:tr>
      <w:tr w:rsidR="0063209A">
        <w:trPr>
          <w:cantSplit/>
        </w:trPr>
        <w:tc>
          <w:tcPr>
            <w:tcW w:w="3369" w:type="dxa"/>
          </w:tcPr>
          <w:p w:rsidR="0063209A" w:rsidRDefault="0063209A">
            <w:pPr>
              <w:spacing w:before="60" w:after="60" w:line="240" w:lineRule="auto"/>
            </w:pPr>
            <w:r>
              <w:t>List</w:t>
            </w:r>
          </w:p>
        </w:tc>
        <w:tc>
          <w:tcPr>
            <w:tcW w:w="5918" w:type="dxa"/>
          </w:tcPr>
          <w:p w:rsidR="0063209A" w:rsidRDefault="0063209A">
            <w:pPr>
              <w:spacing w:before="60" w:after="60" w:line="240" w:lineRule="auto"/>
            </w:pPr>
            <w:r>
              <w:t>Probate</w:t>
            </w:r>
          </w:p>
        </w:tc>
      </w:tr>
      <w:tr w:rsidR="0063209A">
        <w:trPr>
          <w:cantSplit/>
        </w:trPr>
        <w:tc>
          <w:tcPr>
            <w:tcW w:w="3369" w:type="dxa"/>
          </w:tcPr>
          <w:p w:rsidR="0063209A" w:rsidRDefault="0063209A">
            <w:pPr>
              <w:spacing w:before="60" w:after="60" w:line="240" w:lineRule="auto"/>
            </w:pPr>
            <w:r>
              <w:t>Registry</w:t>
            </w:r>
          </w:p>
        </w:tc>
        <w:tc>
          <w:tcPr>
            <w:tcW w:w="5918" w:type="dxa"/>
          </w:tcPr>
          <w:p w:rsidR="0063209A" w:rsidRDefault="0063209A">
            <w:pPr>
              <w:spacing w:before="60" w:after="60" w:line="240" w:lineRule="auto"/>
            </w:pPr>
            <w:r>
              <w:t>Sydney</w:t>
            </w:r>
          </w:p>
        </w:tc>
      </w:tr>
      <w:tr w:rsidR="0063209A">
        <w:trPr>
          <w:cantSplit/>
        </w:trPr>
        <w:tc>
          <w:tcPr>
            <w:tcW w:w="3369" w:type="dxa"/>
          </w:tcPr>
          <w:p w:rsidR="0063209A" w:rsidRDefault="0063209A">
            <w:pPr>
              <w:spacing w:before="60" w:after="60" w:line="240" w:lineRule="auto"/>
            </w:pPr>
            <w:r>
              <w:t>Case number</w:t>
            </w:r>
          </w:p>
        </w:tc>
        <w:tc>
          <w:tcPr>
            <w:tcW w:w="5918" w:type="dxa"/>
          </w:tcPr>
          <w:p w:rsidR="0063209A" w:rsidRDefault="0063209A">
            <w:pPr>
              <w:spacing w:before="60" w:after="60" w:line="240" w:lineRule="auto"/>
            </w:pPr>
          </w:p>
        </w:tc>
      </w:tr>
      <w:tr w:rsidR="0063209A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:rsidR="0063209A" w:rsidRDefault="0063209A">
            <w:pPr>
              <w:spacing w:before="60" w:after="60" w:line="240" w:lineRule="auto"/>
            </w:pPr>
            <w:r>
              <w:rPr>
                <w:b/>
              </w:rPr>
              <w:t>TITLE OF PROCEEDINGS</w:t>
            </w:r>
          </w:p>
        </w:tc>
      </w:tr>
      <w:tr w:rsidR="0063209A">
        <w:trPr>
          <w:cantSplit/>
        </w:trPr>
        <w:tc>
          <w:tcPr>
            <w:tcW w:w="3369" w:type="dxa"/>
          </w:tcPr>
          <w:p w:rsidR="0063209A" w:rsidRDefault="0063209A">
            <w:pPr>
              <w:spacing w:before="60" w:after="60" w:line="240" w:lineRule="auto"/>
            </w:pPr>
          </w:p>
        </w:tc>
        <w:tc>
          <w:tcPr>
            <w:tcW w:w="5918" w:type="dxa"/>
          </w:tcPr>
          <w:p w:rsidR="0063209A" w:rsidRDefault="0063209A">
            <w:pPr>
              <w:spacing w:before="60" w:after="60" w:line="240" w:lineRule="auto"/>
            </w:pPr>
            <w:r>
              <w:rPr>
                <w:bCs/>
              </w:rPr>
              <w:t>The estate of</w:t>
            </w:r>
            <w:r>
              <w:t xml:space="preserve"> </w:t>
            </w:r>
            <w:r>
              <w:rPr>
                <w:b/>
              </w:rPr>
              <w:t>[name of deceased]</w:t>
            </w:r>
          </w:p>
        </w:tc>
      </w:tr>
      <w:tr w:rsidR="0063209A">
        <w:trPr>
          <w:cantSplit/>
        </w:trPr>
        <w:tc>
          <w:tcPr>
            <w:tcW w:w="3369" w:type="dxa"/>
          </w:tcPr>
          <w:p w:rsidR="0063209A" w:rsidRDefault="0063209A">
            <w:pPr>
              <w:spacing w:before="60" w:after="60" w:line="240" w:lineRule="auto"/>
            </w:pPr>
          </w:p>
        </w:tc>
        <w:tc>
          <w:tcPr>
            <w:tcW w:w="5918" w:type="dxa"/>
          </w:tcPr>
          <w:p w:rsidR="0063209A" w:rsidRDefault="0063209A">
            <w:pPr>
              <w:spacing w:before="60" w:after="60" w:line="240" w:lineRule="auto"/>
            </w:pPr>
            <w:r>
              <w:t>Late of:</w:t>
            </w:r>
          </w:p>
        </w:tc>
      </w:tr>
      <w:tr w:rsidR="0063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3209A" w:rsidRDefault="0063209A">
            <w:pPr>
              <w:pStyle w:val="Heading2"/>
              <w:spacing w:before="60" w:line="240" w:lineRule="auto"/>
              <w:rPr>
                <w:rFonts w:cs="Times New Roman"/>
                <w:iCs w:val="0"/>
                <w:szCs w:val="24"/>
              </w:rPr>
            </w:pPr>
            <w:r>
              <w:rPr>
                <w:rFonts w:cs="Times New Roman"/>
                <w:iCs w:val="0"/>
                <w:szCs w:val="24"/>
              </w:rPr>
              <w:t>FILING DETAILS</w:t>
            </w:r>
          </w:p>
        </w:tc>
      </w:tr>
      <w:tr w:rsidR="0063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63209A" w:rsidRDefault="0063209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Filed for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63209A" w:rsidRDefault="0063209A">
            <w:pPr>
              <w:spacing w:before="60" w:after="60" w:line="240" w:lineRule="auto"/>
              <w:rPr>
                <w:szCs w:val="22"/>
              </w:rPr>
            </w:pPr>
            <w:r>
              <w:rPr>
                <w:b/>
                <w:szCs w:val="22"/>
              </w:rPr>
              <w:t>[name/s]</w:t>
            </w:r>
            <w:r>
              <w:rPr>
                <w:szCs w:val="22"/>
              </w:rPr>
              <w:t xml:space="preserve"> plaintiff[s]</w:t>
            </w:r>
          </w:p>
        </w:tc>
      </w:tr>
      <w:tr w:rsidR="0063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63209A" w:rsidRDefault="0063209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63209A" w:rsidRDefault="0063209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[solicitor on record] [firm]</w:t>
            </w:r>
          </w:p>
        </w:tc>
      </w:tr>
      <w:tr w:rsidR="0063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63209A" w:rsidRDefault="0063209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 reference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63209A" w:rsidRDefault="0063209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[reference number]</w:t>
            </w:r>
          </w:p>
        </w:tc>
      </w:tr>
      <w:tr w:rsidR="0063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63209A" w:rsidRDefault="0063209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name and telephone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63209A" w:rsidRDefault="0063209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[name] [telephone]</w:t>
            </w:r>
          </w:p>
        </w:tc>
      </w:tr>
      <w:tr w:rsidR="0063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63209A" w:rsidRDefault="0063209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email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63209A" w:rsidRDefault="0063209A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[email address]</w:t>
            </w:r>
          </w:p>
        </w:tc>
      </w:tr>
    </w:tbl>
    <w:p w:rsidR="0063209A" w:rsidRDefault="0063209A"/>
    <w:p w:rsidR="0063209A" w:rsidRDefault="0063209A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68"/>
        <w:gridCol w:w="7619"/>
      </w:tblGrid>
      <w:tr w:rsidR="0063209A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:rsidR="0063209A" w:rsidRDefault="0063209A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AFFIDAVIT</w:t>
            </w:r>
          </w:p>
        </w:tc>
      </w:tr>
      <w:tr w:rsidR="0063209A">
        <w:trPr>
          <w:cantSplit/>
        </w:trPr>
        <w:tc>
          <w:tcPr>
            <w:tcW w:w="1668" w:type="dxa"/>
          </w:tcPr>
          <w:p w:rsidR="0063209A" w:rsidRDefault="0063209A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7619" w:type="dxa"/>
          </w:tcPr>
          <w:p w:rsidR="0063209A" w:rsidRDefault="0063209A">
            <w:pPr>
              <w:spacing w:before="60" w:after="60" w:line="240" w:lineRule="auto"/>
            </w:pPr>
          </w:p>
        </w:tc>
      </w:tr>
      <w:tr w:rsidR="0063209A">
        <w:trPr>
          <w:cantSplit/>
        </w:trPr>
        <w:tc>
          <w:tcPr>
            <w:tcW w:w="1668" w:type="dxa"/>
          </w:tcPr>
          <w:p w:rsidR="0063209A" w:rsidRDefault="0063209A">
            <w:pPr>
              <w:spacing w:before="60" w:after="60" w:line="240" w:lineRule="auto"/>
            </w:pPr>
            <w:r>
              <w:t>Address</w:t>
            </w:r>
          </w:p>
        </w:tc>
        <w:tc>
          <w:tcPr>
            <w:tcW w:w="7619" w:type="dxa"/>
          </w:tcPr>
          <w:p w:rsidR="0063209A" w:rsidRDefault="0063209A">
            <w:pPr>
              <w:spacing w:before="60" w:after="60" w:line="240" w:lineRule="auto"/>
            </w:pPr>
          </w:p>
        </w:tc>
      </w:tr>
      <w:tr w:rsidR="0063209A">
        <w:trPr>
          <w:cantSplit/>
        </w:trPr>
        <w:tc>
          <w:tcPr>
            <w:tcW w:w="1668" w:type="dxa"/>
          </w:tcPr>
          <w:p w:rsidR="0063209A" w:rsidRDefault="0063209A">
            <w:pPr>
              <w:spacing w:before="60" w:after="60" w:line="240" w:lineRule="auto"/>
            </w:pPr>
            <w:r>
              <w:t>Occupation</w:t>
            </w:r>
          </w:p>
        </w:tc>
        <w:tc>
          <w:tcPr>
            <w:tcW w:w="7619" w:type="dxa"/>
          </w:tcPr>
          <w:p w:rsidR="0063209A" w:rsidRDefault="0063209A">
            <w:pPr>
              <w:spacing w:before="60" w:after="60" w:line="240" w:lineRule="auto"/>
            </w:pPr>
          </w:p>
        </w:tc>
      </w:tr>
      <w:tr w:rsidR="0063209A">
        <w:trPr>
          <w:cantSplit/>
        </w:trPr>
        <w:tc>
          <w:tcPr>
            <w:tcW w:w="1668" w:type="dxa"/>
          </w:tcPr>
          <w:p w:rsidR="0063209A" w:rsidRDefault="0063209A">
            <w:pPr>
              <w:spacing w:before="60" w:after="60" w:line="240" w:lineRule="auto"/>
            </w:pPr>
            <w:r>
              <w:t>Date</w:t>
            </w:r>
          </w:p>
        </w:tc>
        <w:tc>
          <w:tcPr>
            <w:tcW w:w="7619" w:type="dxa"/>
          </w:tcPr>
          <w:p w:rsidR="0063209A" w:rsidRDefault="0063209A">
            <w:pPr>
              <w:spacing w:before="60" w:after="60" w:line="240" w:lineRule="auto"/>
            </w:pPr>
          </w:p>
        </w:tc>
      </w:tr>
    </w:tbl>
    <w:p w:rsidR="0063209A" w:rsidRDefault="0063209A">
      <w:r>
        <w:t>I [#say on oath #affirm]:</w:t>
      </w:r>
    </w:p>
    <w:p w:rsidR="0063209A" w:rsidRDefault="0063209A">
      <w:pPr>
        <w:pBdr>
          <w:right w:val="single" w:sz="6" w:space="7" w:color="FFFFFF"/>
        </w:pBdr>
        <w:spacing w:after="200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 xml:space="preserve">#1.I am the widow </w:t>
      </w:r>
      <w:r>
        <w:rPr>
          <w:rFonts w:cs="Arial"/>
          <w:i/>
          <w:iCs/>
          <w:szCs w:val="20"/>
        </w:rPr>
        <w:t>(or widower)</w:t>
      </w:r>
      <w:r>
        <w:rPr>
          <w:rFonts w:cs="Arial"/>
          <w:szCs w:val="20"/>
        </w:rPr>
        <w:t xml:space="preserve"> of the deceased.</w:t>
      </w:r>
    </w:p>
    <w:p w:rsidR="0063209A" w:rsidRDefault="0063209A">
      <w:pPr>
        <w:pBdr>
          <w:right w:val="single" w:sz="6" w:space="7" w:color="FFFFFF"/>
        </w:pBdr>
        <w:spacing w:after="200"/>
        <w:ind w:left="340" w:hanging="340"/>
        <w:rPr>
          <w:rFonts w:cs="Arial"/>
          <w:i/>
          <w:iCs/>
          <w:szCs w:val="20"/>
        </w:rPr>
      </w:pPr>
      <w:r>
        <w:rPr>
          <w:rFonts w:cs="Arial"/>
          <w:szCs w:val="20"/>
        </w:rPr>
        <w:t xml:space="preserve">2. I lived with the deceased up to the time of his </w:t>
      </w:r>
      <w:r>
        <w:rPr>
          <w:rFonts w:cs="Arial"/>
          <w:i/>
          <w:iCs/>
          <w:szCs w:val="20"/>
        </w:rPr>
        <w:t>(or her)</w:t>
      </w:r>
      <w:r>
        <w:rPr>
          <w:rFonts w:cs="Arial"/>
          <w:szCs w:val="20"/>
        </w:rPr>
        <w:t xml:space="preserve"> death and for a continuous period </w:t>
      </w:r>
      <w:proofErr w:type="gramStart"/>
      <w:r>
        <w:rPr>
          <w:rFonts w:cs="Arial"/>
          <w:szCs w:val="20"/>
        </w:rPr>
        <w:t>of .....</w:t>
      </w:r>
      <w:proofErr w:type="gramEnd"/>
      <w:r>
        <w:rPr>
          <w:rFonts w:cs="Arial"/>
          <w:szCs w:val="20"/>
        </w:rPr>
        <w:t xml:space="preserve"> </w:t>
      </w:r>
      <w:proofErr w:type="gramStart"/>
      <w:r>
        <w:rPr>
          <w:rFonts w:cs="Arial"/>
          <w:szCs w:val="20"/>
        </w:rPr>
        <w:t>years</w:t>
      </w:r>
      <w:proofErr w:type="gramEnd"/>
      <w:r>
        <w:rPr>
          <w:rFonts w:cs="Arial"/>
          <w:szCs w:val="20"/>
        </w:rPr>
        <w:t xml:space="preserve"> beforehand</w:t>
      </w:r>
      <w:r>
        <w:rPr>
          <w:rFonts w:cs="Arial"/>
          <w:i/>
          <w:iCs/>
          <w:szCs w:val="20"/>
        </w:rPr>
        <w:t>. (</w:t>
      </w:r>
      <w:proofErr w:type="gramStart"/>
      <w:r>
        <w:rPr>
          <w:rFonts w:cs="Arial"/>
          <w:i/>
          <w:iCs/>
          <w:szCs w:val="20"/>
        </w:rPr>
        <w:t>or</w:t>
      </w:r>
      <w:proofErr w:type="gramEnd"/>
      <w:r>
        <w:rPr>
          <w:rFonts w:cs="Arial"/>
          <w:i/>
          <w:iCs/>
          <w:szCs w:val="20"/>
        </w:rPr>
        <w:t xml:space="preserve"> #insert qualifications of deponent to swear this affidavit)</w:t>
      </w:r>
    </w:p>
    <w:p w:rsidR="0063209A" w:rsidRDefault="0063209A">
      <w:pPr>
        <w:pBdr>
          <w:right w:val="single" w:sz="6" w:space="7" w:color="FFFFFF"/>
        </w:pBdr>
        <w:spacing w:after="200"/>
        <w:ind w:left="340" w:hanging="340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3.The</w:t>
      </w:r>
      <w:proofErr w:type="gramEnd"/>
      <w:r>
        <w:rPr>
          <w:rFonts w:cs="Arial"/>
          <w:szCs w:val="20"/>
        </w:rPr>
        <w:t xml:space="preserve"> deceased did not leave any person who at the time of his death was his</w:t>
      </w:r>
      <w:r>
        <w:rPr>
          <w:rFonts w:cs="Arial"/>
          <w:i/>
          <w:iCs/>
          <w:szCs w:val="20"/>
        </w:rPr>
        <w:t xml:space="preserve"> (or her) </w:t>
      </w:r>
      <w:r>
        <w:rPr>
          <w:rFonts w:cs="Arial"/>
          <w:szCs w:val="20"/>
        </w:rPr>
        <w:t>de facto partner, for whom the estate or any part of it is required to be held under a statutory trust for the partner.</w:t>
      </w:r>
    </w:p>
    <w:p w:rsidR="0063209A" w:rsidRDefault="0063209A">
      <w:pPr>
        <w:pBdr>
          <w:right w:val="single" w:sz="6" w:space="7" w:color="FFFFFF"/>
        </w:pBdr>
        <w:spacing w:after="200"/>
        <w:ind w:left="340" w:hanging="340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4.I</w:t>
      </w:r>
      <w:proofErr w:type="gramEnd"/>
      <w:r>
        <w:rPr>
          <w:rFonts w:cs="Arial"/>
          <w:szCs w:val="20"/>
        </w:rPr>
        <w:t xml:space="preserve"> am aware of the provisions of section 21C of the </w:t>
      </w:r>
      <w:r>
        <w:rPr>
          <w:rFonts w:cs="Arial"/>
          <w:i/>
          <w:iCs/>
          <w:szCs w:val="20"/>
        </w:rPr>
        <w:t>Interpretation Act 1987</w:t>
      </w:r>
      <w:r>
        <w:rPr>
          <w:rFonts w:cs="Arial"/>
          <w:szCs w:val="20"/>
        </w:rPr>
        <w:t xml:space="preserve">. </w:t>
      </w:r>
    </w:p>
    <w:p w:rsidR="0063209A" w:rsidRDefault="0063209A">
      <w:pPr>
        <w:pBdr>
          <w:right w:val="single" w:sz="6" w:space="7" w:color="FFFFFF"/>
        </w:pBdr>
        <w:spacing w:after="200"/>
        <w:ind w:left="340" w:hanging="340"/>
        <w:rPr>
          <w:rFonts w:ascii="Times New Roman" w:hAnsi="Times New Roman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72"/>
        <w:gridCol w:w="6201"/>
      </w:tblGrid>
      <w:tr w:rsidR="0063209A">
        <w:trPr>
          <w:cantSplit/>
        </w:trPr>
        <w:tc>
          <w:tcPr>
            <w:tcW w:w="2872" w:type="dxa"/>
          </w:tcPr>
          <w:p w:rsidR="0063209A" w:rsidRDefault="0063209A">
            <w:pPr>
              <w:keepNext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#SWORN #AFFIRMED at</w:t>
            </w:r>
          </w:p>
        </w:tc>
        <w:tc>
          <w:tcPr>
            <w:tcW w:w="6201" w:type="dxa"/>
          </w:tcPr>
          <w:p w:rsidR="0063209A" w:rsidRDefault="0063209A">
            <w:pPr>
              <w:keepNext/>
              <w:spacing w:before="60" w:after="60"/>
              <w:rPr>
                <w:rFonts w:cs="Arial"/>
              </w:rPr>
            </w:pPr>
          </w:p>
        </w:tc>
      </w:tr>
      <w:tr w:rsidR="0063209A">
        <w:trPr>
          <w:cantSplit/>
        </w:trPr>
        <w:tc>
          <w:tcPr>
            <w:tcW w:w="2872" w:type="dxa"/>
          </w:tcPr>
          <w:p w:rsidR="0063209A" w:rsidRDefault="0063209A">
            <w:pPr>
              <w:keepNext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Signature of deponent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63209A" w:rsidRDefault="0063209A">
            <w:pPr>
              <w:keepNext/>
              <w:spacing w:before="60" w:after="60"/>
              <w:rPr>
                <w:rFonts w:cs="Arial"/>
              </w:rPr>
            </w:pPr>
          </w:p>
        </w:tc>
      </w:tr>
      <w:tr w:rsidR="0063209A">
        <w:trPr>
          <w:cantSplit/>
        </w:trPr>
        <w:tc>
          <w:tcPr>
            <w:tcW w:w="2872" w:type="dxa"/>
          </w:tcPr>
          <w:p w:rsidR="0063209A" w:rsidRDefault="0063209A">
            <w:pPr>
              <w:keepNext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Name of witness</w:t>
            </w:r>
          </w:p>
        </w:tc>
        <w:tc>
          <w:tcPr>
            <w:tcW w:w="6201" w:type="dxa"/>
          </w:tcPr>
          <w:p w:rsidR="0063209A" w:rsidRDefault="0063209A">
            <w:pPr>
              <w:keepNext/>
              <w:spacing w:before="60" w:after="60"/>
              <w:rPr>
                <w:rFonts w:cs="Arial"/>
              </w:rPr>
            </w:pPr>
          </w:p>
        </w:tc>
      </w:tr>
      <w:tr w:rsidR="0063209A">
        <w:trPr>
          <w:cantSplit/>
        </w:trPr>
        <w:tc>
          <w:tcPr>
            <w:tcW w:w="2872" w:type="dxa"/>
          </w:tcPr>
          <w:p w:rsidR="0063209A" w:rsidRDefault="0063209A">
            <w:pPr>
              <w:keepNext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Address of witness</w:t>
            </w:r>
          </w:p>
        </w:tc>
        <w:tc>
          <w:tcPr>
            <w:tcW w:w="6201" w:type="dxa"/>
          </w:tcPr>
          <w:p w:rsidR="0063209A" w:rsidRDefault="0063209A">
            <w:pPr>
              <w:keepNext/>
              <w:spacing w:before="60" w:after="60"/>
              <w:rPr>
                <w:rFonts w:cs="Arial"/>
              </w:rPr>
            </w:pPr>
          </w:p>
        </w:tc>
      </w:tr>
      <w:tr w:rsidR="0063209A">
        <w:trPr>
          <w:cantSplit/>
        </w:trPr>
        <w:tc>
          <w:tcPr>
            <w:tcW w:w="2872" w:type="dxa"/>
          </w:tcPr>
          <w:p w:rsidR="0063209A" w:rsidRDefault="0063209A">
            <w:pPr>
              <w:keepNext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Capacity of witness</w:t>
            </w:r>
          </w:p>
        </w:tc>
        <w:tc>
          <w:tcPr>
            <w:tcW w:w="6201" w:type="dxa"/>
          </w:tcPr>
          <w:p w:rsidR="0063209A" w:rsidRDefault="0063209A">
            <w:pPr>
              <w:keepNext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[#Justice of the peace #Solicitor #Barrister #Commissioner for affidavits #Notary public]</w:t>
            </w:r>
          </w:p>
        </w:tc>
      </w:tr>
      <w:tr w:rsidR="0063209A">
        <w:trPr>
          <w:cantSplit/>
        </w:trPr>
        <w:tc>
          <w:tcPr>
            <w:tcW w:w="9073" w:type="dxa"/>
            <w:gridSpan w:val="2"/>
          </w:tcPr>
          <w:p w:rsidR="0063209A" w:rsidRDefault="006320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And as a witness, I certify the following matters concerning the person who made this affidavit (the </w:t>
            </w:r>
            <w:r>
              <w:rPr>
                <w:rFonts w:cs="Arial"/>
                <w:b/>
                <w:sz w:val="20"/>
                <w:szCs w:val="20"/>
              </w:rPr>
              <w:t>deponent</w:t>
            </w:r>
            <w:r>
              <w:rPr>
                <w:rFonts w:cs="Arial"/>
                <w:sz w:val="20"/>
                <w:szCs w:val="20"/>
              </w:rPr>
              <w:t xml:space="preserve">): </w:t>
            </w:r>
          </w:p>
          <w:p w:rsidR="0063209A" w:rsidRDefault="0063209A">
            <w:pPr>
              <w:ind w:left="885" w:hanging="8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>
              <w:rPr>
                <w:rFonts w:cs="Arial"/>
                <w:sz w:val="20"/>
                <w:szCs w:val="20"/>
              </w:rPr>
              <w:tab/>
              <w:t xml:space="preserve">#I saw the face of the deponent. </w:t>
            </w:r>
            <w:r>
              <w:rPr>
                <w:rFonts w:cs="Arial"/>
                <w:color w:val="808080"/>
                <w:sz w:val="20"/>
                <w:szCs w:val="20"/>
              </w:rPr>
              <w:t>[OR, delete whichever option is inapplicable]</w:t>
            </w:r>
          </w:p>
          <w:p w:rsidR="0063209A" w:rsidRDefault="0063209A">
            <w:pPr>
              <w:ind w:left="885" w:hanging="8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  <w:t>#I did not see the face of the deponent because the deponent was wearing a face covering, but I am satisfied that the deponent had a special justification for not removing the covering.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:rsidR="0063209A" w:rsidRDefault="0063209A">
            <w:pPr>
              <w:ind w:left="885" w:hanging="8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  <w:r>
              <w:rPr>
                <w:rFonts w:cs="Arial"/>
                <w:sz w:val="20"/>
                <w:szCs w:val="20"/>
              </w:rPr>
              <w:tab/>
              <w:t xml:space="preserve">#I have known the deponent for at least 12 months. </w:t>
            </w:r>
            <w:r>
              <w:rPr>
                <w:rFonts w:cs="Arial"/>
                <w:color w:val="808080"/>
                <w:sz w:val="20"/>
                <w:szCs w:val="20"/>
              </w:rPr>
              <w:t>[OR, delete whichever option is inapplicable]</w:t>
            </w:r>
          </w:p>
          <w:p w:rsidR="0063209A" w:rsidRDefault="0063209A">
            <w:pPr>
              <w:ind w:left="885" w:hanging="8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  <w:t>#I have confirmed the deponent’s identity using the following identification document:</w:t>
            </w:r>
          </w:p>
          <w:p w:rsidR="0063209A" w:rsidRDefault="0063209A">
            <w:pPr>
              <w:ind w:left="964" w:hanging="964"/>
              <w:rPr>
                <w:rFonts w:cs="Arial"/>
                <w:sz w:val="20"/>
                <w:szCs w:val="20"/>
              </w:rPr>
            </w:pPr>
          </w:p>
        </w:tc>
      </w:tr>
      <w:tr w:rsidR="0063209A">
        <w:trPr>
          <w:cantSplit/>
        </w:trPr>
        <w:tc>
          <w:tcPr>
            <w:tcW w:w="2872" w:type="dxa"/>
          </w:tcPr>
          <w:p w:rsidR="0063209A" w:rsidRDefault="0063209A">
            <w:pPr>
              <w:keepNext/>
              <w:spacing w:before="60" w:after="60"/>
              <w:ind w:left="924" w:hanging="924"/>
              <w:rPr>
                <w:rFonts w:cs="Arial"/>
                <w:sz w:val="20"/>
                <w:szCs w:val="20"/>
              </w:rPr>
            </w:pPr>
          </w:p>
        </w:tc>
        <w:tc>
          <w:tcPr>
            <w:tcW w:w="6201" w:type="dxa"/>
            <w:tcBorders>
              <w:top w:val="single" w:sz="4" w:space="0" w:color="auto"/>
            </w:tcBorders>
          </w:tcPr>
          <w:p w:rsidR="0063209A" w:rsidRDefault="0063209A">
            <w:pPr>
              <w:keepNext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Identification document relied on (may be original or certified copy)</w:t>
            </w: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</w:tr>
      <w:tr w:rsidR="0063209A">
        <w:trPr>
          <w:cantSplit/>
        </w:trPr>
        <w:tc>
          <w:tcPr>
            <w:tcW w:w="2872" w:type="dxa"/>
          </w:tcPr>
          <w:p w:rsidR="0063209A" w:rsidRDefault="0063209A">
            <w:pPr>
              <w:keepNext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br/>
              <w:t>Signature of witness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63209A" w:rsidRDefault="0063209A">
            <w:pPr>
              <w:keepNext/>
              <w:spacing w:before="60" w:after="60"/>
              <w:rPr>
                <w:rFonts w:cs="Arial"/>
              </w:rPr>
            </w:pPr>
          </w:p>
        </w:tc>
      </w:tr>
    </w:tbl>
    <w:p w:rsidR="0063209A" w:rsidRDefault="0063209A">
      <w:pPr>
        <w:rPr>
          <w:rFonts w:cs="Arial"/>
          <w:sz w:val="18"/>
          <w:szCs w:val="18"/>
        </w:rPr>
      </w:pPr>
    </w:p>
    <w:p w:rsidR="0063209A" w:rsidRDefault="0063209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1</w:t>
      </w:r>
      <w:r>
        <w:rPr>
          <w:rFonts w:cs="Arial"/>
          <w:sz w:val="18"/>
          <w:szCs w:val="18"/>
        </w:rPr>
        <w:t xml:space="preserve"> [The only "special justification" for not removing a face covering is a legitimate medical reason (at April 2012).]</w:t>
      </w:r>
    </w:p>
    <w:p w:rsidR="0063209A" w:rsidRDefault="0063209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2</w:t>
      </w:r>
      <w:r>
        <w:rPr>
          <w:rFonts w:cs="Arial"/>
          <w:sz w:val="18"/>
          <w:szCs w:val="18"/>
        </w:rPr>
        <w:t xml:space="preserve"> [</w:t>
      </w:r>
      <w:r w:rsidR="00F260D4">
        <w:rPr>
          <w:sz w:val="18"/>
          <w:szCs w:val="18"/>
        </w:rPr>
        <w:t xml:space="preserve">"Identification documents" include current driver licence, proof of age card, Medicare card, credit card, </w:t>
      </w:r>
      <w:proofErr w:type="spellStart"/>
      <w:r w:rsidR="00F260D4">
        <w:rPr>
          <w:sz w:val="18"/>
          <w:szCs w:val="18"/>
        </w:rPr>
        <w:t>Centrelink</w:t>
      </w:r>
      <w:proofErr w:type="spellEnd"/>
      <w:r w:rsidR="00F260D4">
        <w:rPr>
          <w:sz w:val="18"/>
          <w:szCs w:val="18"/>
        </w:rPr>
        <w:t xml:space="preserve"> pension card, Veterans Affairs entitlement card, student identity card, citizenship certificate, birth certificate, passport or see </w:t>
      </w:r>
      <w:hyperlink r:id="rId11" w:history="1">
        <w:r w:rsidR="00F260D4">
          <w:rPr>
            <w:rStyle w:val="Hyperlink"/>
            <w:rFonts w:cs="Arial"/>
            <w:sz w:val="18"/>
            <w:szCs w:val="18"/>
          </w:rPr>
          <w:t>Oaths Regulation 2011</w:t>
        </w:r>
      </w:hyperlink>
      <w:r w:rsidR="00F260D4">
        <w:rPr>
          <w:rFonts w:cs="Arial"/>
          <w:sz w:val="18"/>
          <w:szCs w:val="18"/>
        </w:rPr>
        <w:t xml:space="preserve"> </w:t>
      </w:r>
      <w:r w:rsidR="00F260D4" w:rsidRPr="00655096">
        <w:rPr>
          <w:rFonts w:cs="Arial"/>
          <w:color w:val="000000"/>
          <w:sz w:val="18"/>
          <w:szCs w:val="18"/>
        </w:rPr>
        <w:t>or</w:t>
      </w:r>
      <w:r w:rsidR="00F260D4" w:rsidRPr="00675456">
        <w:t xml:space="preserve"> </w:t>
      </w:r>
      <w:r w:rsidR="00F260D4" w:rsidRPr="00675456">
        <w:rPr>
          <w:color w:val="000000"/>
          <w:sz w:val="18"/>
          <w:szCs w:val="18"/>
          <w:lang w:val="en"/>
        </w:rPr>
        <w:t>refer to the guidelines in the NSW Department of Attorney General and Justice's "</w:t>
      </w:r>
      <w:hyperlink r:id="rId12" w:history="1">
        <w:r w:rsidR="00F260D4" w:rsidRPr="003C2F07">
          <w:rPr>
            <w:rStyle w:val="Hyperlink"/>
            <w:sz w:val="18"/>
            <w:szCs w:val="18"/>
            <w:lang w:val="en"/>
          </w:rPr>
          <w:t>Justices of the Peace Handbook</w:t>
        </w:r>
      </w:hyperlink>
      <w:r w:rsidR="00F260D4" w:rsidRPr="00675456">
        <w:rPr>
          <w:color w:val="000000"/>
          <w:sz w:val="18"/>
          <w:szCs w:val="18"/>
          <w:lang w:val="en"/>
        </w:rPr>
        <w:t>" section 2.3 "Witnessing</w:t>
      </w:r>
      <w:r w:rsidR="00F260D4">
        <w:rPr>
          <w:color w:val="000000"/>
          <w:sz w:val="18"/>
          <w:szCs w:val="18"/>
          <w:lang w:val="en"/>
        </w:rPr>
        <w:t xml:space="preserve"> </w:t>
      </w:r>
      <w:r w:rsidR="00F260D4" w:rsidRPr="00675456">
        <w:rPr>
          <w:color w:val="000000"/>
          <w:sz w:val="18"/>
          <w:szCs w:val="18"/>
          <w:lang w:val="en"/>
        </w:rPr>
        <w:t xml:space="preserve">an affidavit" at the following address: </w:t>
      </w:r>
      <w:hyperlink r:id="rId13" w:history="1">
        <w:r w:rsidR="00D8447B" w:rsidRPr="00F10A65">
          <w:rPr>
            <w:rStyle w:val="Hyperlink"/>
            <w:sz w:val="18"/>
            <w:szCs w:val="18"/>
            <w:lang w:val="en"/>
          </w:rPr>
          <w:t>http://www.jp.nsw.gov.au/Documents/jp%20handbook%202014.pdf</w:t>
        </w:r>
      </w:hyperlink>
      <w:r w:rsidR="00D8447B">
        <w:rPr>
          <w:rFonts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cs="Arial"/>
          <w:sz w:val="18"/>
          <w:szCs w:val="18"/>
        </w:rPr>
        <w:t>]</w:t>
      </w:r>
    </w:p>
    <w:p w:rsidR="0063209A" w:rsidRDefault="0063209A">
      <w:pPr>
        <w:pStyle w:val="a59a"/>
        <w:tabs>
          <w:tab w:val="left" w:pos="-1440"/>
          <w:tab w:val="left" w:pos="144"/>
          <w:tab w:val="left" w:pos="720"/>
          <w:tab w:val="right" w:pos="1296"/>
          <w:tab w:val="left" w:pos="1440"/>
          <w:tab w:val="right" w:pos="1584"/>
          <w:tab w:val="left" w:pos="1728"/>
          <w:tab w:val="right" w:pos="2160"/>
          <w:tab w:val="left" w:pos="2304"/>
          <w:tab w:val="left" w:pos="3024"/>
          <w:tab w:val="left" w:pos="3744"/>
          <w:tab w:val="left" w:pos="4752"/>
          <w:tab w:val="left" w:pos="6048"/>
          <w:tab w:val="left" w:pos="7344"/>
          <w:tab w:val="left" w:pos="8640"/>
        </w:tabs>
      </w:pPr>
    </w:p>
    <w:sectPr w:rsidR="0063209A">
      <w:headerReference w:type="default" r:id="rId14"/>
      <w:footerReference w:type="default" r:id="rId15"/>
      <w:pgSz w:w="11907" w:h="16839" w:code="9"/>
      <w:pgMar w:top="1701" w:right="1418" w:bottom="851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9A" w:rsidRDefault="0063209A">
      <w:r>
        <w:separator/>
      </w:r>
    </w:p>
  </w:endnote>
  <w:endnote w:type="continuationSeparator" w:id="0">
    <w:p w:rsidR="0063209A" w:rsidRDefault="0063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09A" w:rsidRDefault="0063209A">
    <w:pPr>
      <w:pStyle w:val="Footer"/>
    </w:pPr>
    <w:r>
      <w:rPr>
        <w:rFonts w:ascii="Helvetica" w:hAnsi="Helvetica"/>
        <w:color w:val="000000"/>
        <w:sz w:val="18"/>
        <w:szCs w:val="18"/>
        <w:lang w:val="en-US"/>
      </w:rPr>
      <w:t>Note: The deponent and witness must sign each page of the affidavit. See UCPR 35.7B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9A" w:rsidRDefault="0063209A">
      <w:r>
        <w:separator/>
      </w:r>
    </w:p>
  </w:footnote>
  <w:footnote w:type="continuationSeparator" w:id="0">
    <w:p w:rsidR="0063209A" w:rsidRDefault="00632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09A" w:rsidRDefault="0063209A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447B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600"/>
    <w:multiLevelType w:val="hybridMultilevel"/>
    <w:tmpl w:val="CDD88040"/>
    <w:lvl w:ilvl="0" w:tplc="F1C83E1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9531A"/>
    <w:multiLevelType w:val="hybridMultilevel"/>
    <w:tmpl w:val="AC887F04"/>
    <w:lvl w:ilvl="0" w:tplc="CE9269F8">
      <w:start w:val="1"/>
      <w:numFmt w:val="bullet"/>
      <w:pStyle w:val="Bullets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51593"/>
    <w:multiLevelType w:val="multilevel"/>
    <w:tmpl w:val="CF28D00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555E4F"/>
    <w:multiLevelType w:val="hybridMultilevel"/>
    <w:tmpl w:val="936E58E4"/>
    <w:lvl w:ilvl="0" w:tplc="7BBE8B1A">
      <w:start w:val="1"/>
      <w:numFmt w:val="decimal"/>
      <w:pStyle w:val="Numbers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5C0274"/>
    <w:multiLevelType w:val="hybridMultilevel"/>
    <w:tmpl w:val="C1E604FE"/>
    <w:lvl w:ilvl="0" w:tplc="546AF594">
      <w:start w:val="1"/>
      <w:numFmt w:val="decimal"/>
      <w:lvlText w:val="%1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924"/>
  <w:drawingGridHorizontalSpacing w:val="110"/>
  <w:drawingGridVerticalSpacing w:val="181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C8"/>
    <w:rsid w:val="000942B5"/>
    <w:rsid w:val="0063209A"/>
    <w:rsid w:val="00D8447B"/>
    <w:rsid w:val="00E457C8"/>
    <w:rsid w:val="00F2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360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Cs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a41">
    <w:name w:val="a41"/>
    <w:basedOn w:val="DefaultParagraphFont"/>
    <w:rPr>
      <w:rFonts w:ascii="Courier" w:hAnsi="Courier"/>
      <w:sz w:val="24"/>
      <w:szCs w:val="24"/>
      <w:lang w:val="en-US"/>
    </w:rPr>
  </w:style>
  <w:style w:type="character" w:styleId="PageNumber">
    <w:name w:val="page number"/>
    <w:basedOn w:val="DefaultParagraphFont"/>
    <w:semiHidden/>
    <w:rPr>
      <w:rFonts w:ascii="Arial" w:hAnsi="Arial"/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Bullets">
    <w:name w:val="Bullets"/>
    <w:basedOn w:val="Normal"/>
    <w:pPr>
      <w:numPr>
        <w:numId w:val="4"/>
      </w:numPr>
    </w:pPr>
  </w:style>
  <w:style w:type="paragraph" w:customStyle="1" w:styleId="Numbers">
    <w:name w:val="Numbers"/>
    <w:basedOn w:val="Normal"/>
    <w:pPr>
      <w:numPr>
        <w:numId w:val="6"/>
      </w:numPr>
    </w:pPr>
  </w:style>
  <w:style w:type="character" w:customStyle="1" w:styleId="a60">
    <w:name w:val="a60"/>
    <w:basedOn w:val="DefaultParagraphFont"/>
  </w:style>
  <w:style w:type="character" w:customStyle="1" w:styleId="a45a">
    <w:name w:val="a45a"/>
    <w:basedOn w:val="DefaultParagraphFont"/>
    <w:rPr>
      <w:rFonts w:ascii="Courier" w:hAnsi="Courier"/>
      <w:i/>
      <w:iCs/>
      <w:sz w:val="24"/>
      <w:szCs w:val="24"/>
      <w:lang w:val="en-US"/>
    </w:rPr>
  </w:style>
  <w:style w:type="character" w:customStyle="1" w:styleId="a46bb">
    <w:name w:val="a46bb"/>
    <w:basedOn w:val="DefaultParagraphFont"/>
    <w:rPr>
      <w:sz w:val="24"/>
      <w:szCs w:val="24"/>
      <w:u w:val="none"/>
    </w:rPr>
  </w:style>
  <w:style w:type="character" w:customStyle="1" w:styleId="a35b">
    <w:name w:val="a35b"/>
    <w:basedOn w:val="DefaultParagraphFont"/>
  </w:style>
  <w:style w:type="character" w:customStyle="1" w:styleId="a107bb">
    <w:name w:val="a107bb"/>
    <w:basedOn w:val="DefaultParagraphFont"/>
    <w:rPr>
      <w:rFonts w:ascii="Courier" w:hAnsi="Courier"/>
      <w:sz w:val="24"/>
      <w:szCs w:val="24"/>
      <w:lang w:val="en-US"/>
    </w:rPr>
  </w:style>
  <w:style w:type="character" w:customStyle="1" w:styleId="a29p">
    <w:name w:val="a29p"/>
    <w:basedOn w:val="DefaultParagraphFont"/>
    <w:rPr>
      <w:rFonts w:ascii="Courier" w:hAnsi="Courier"/>
      <w:sz w:val="24"/>
      <w:szCs w:val="24"/>
      <w:lang w:val="en-US"/>
    </w:rPr>
  </w:style>
  <w:style w:type="character" w:customStyle="1" w:styleId="a30e">
    <w:name w:val="a30e"/>
    <w:basedOn w:val="DefaultParagraphFont"/>
    <w:rPr>
      <w:rFonts w:ascii="Courier" w:hAnsi="Courier"/>
      <w:sz w:val="24"/>
      <w:szCs w:val="24"/>
      <w:lang w:val="en-US"/>
    </w:rPr>
  </w:style>
  <w:style w:type="character" w:customStyle="1" w:styleId="a31b">
    <w:name w:val="a31b"/>
    <w:basedOn w:val="DefaultParagraphFont"/>
  </w:style>
  <w:style w:type="character" w:customStyle="1" w:styleId="a44a">
    <w:name w:val="a44a"/>
    <w:basedOn w:val="DefaultParagraphFont"/>
    <w:rPr>
      <w:sz w:val="24"/>
      <w:szCs w:val="24"/>
      <w:u w:val="single"/>
    </w:rPr>
  </w:style>
  <w:style w:type="paragraph" w:customStyle="1" w:styleId="a59a">
    <w:name w:val="a59a"/>
    <w:pPr>
      <w:widowControl w:val="0"/>
      <w:tabs>
        <w:tab w:val="left" w:pos="-720"/>
      </w:tabs>
      <w:suppressAutoHyphens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before="0" w:after="0" w:line="240" w:lineRule="auto"/>
    </w:pPr>
    <w:rPr>
      <w:rFonts w:ascii="Helvetica" w:hAnsi="Helvetica"/>
      <w:color w:val="000000"/>
      <w:sz w:val="18"/>
      <w:szCs w:val="18"/>
      <w:lang w:val="en-US"/>
    </w:rPr>
  </w:style>
  <w:style w:type="character" w:customStyle="1" w:styleId="a39">
    <w:name w:val="a39"/>
    <w:basedOn w:val="DefaultParagraphFont"/>
    <w:rPr>
      <w:rFonts w:ascii="Courier" w:hAnsi="Courier"/>
      <w:sz w:val="24"/>
      <w:szCs w:val="24"/>
      <w:lang w:val="en-US"/>
    </w:rPr>
  </w:style>
  <w:style w:type="paragraph" w:customStyle="1" w:styleId="tparagraph">
    <w:name w:val="tparagraph"/>
    <w:basedOn w:val="Normal"/>
    <w:pPr>
      <w:spacing w:before="0" w:after="0" w:line="240" w:lineRule="auto"/>
    </w:pPr>
    <w:rPr>
      <w:rFonts w:ascii="Times New Roman" w:eastAsia="Arial Unicode MS" w:hAnsi="Times New Roman"/>
      <w:sz w:val="20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pBdr>
        <w:right w:val="single" w:sz="6" w:space="5" w:color="FFFFFF"/>
      </w:pBdr>
      <w:spacing w:before="0" w:after="200" w:line="240" w:lineRule="auto"/>
      <w:ind w:left="340" w:hanging="340"/>
    </w:pPr>
    <w:rPr>
      <w:rFonts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360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Cs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a41">
    <w:name w:val="a41"/>
    <w:basedOn w:val="DefaultParagraphFont"/>
    <w:rPr>
      <w:rFonts w:ascii="Courier" w:hAnsi="Courier"/>
      <w:sz w:val="24"/>
      <w:szCs w:val="24"/>
      <w:lang w:val="en-US"/>
    </w:rPr>
  </w:style>
  <w:style w:type="character" w:styleId="PageNumber">
    <w:name w:val="page number"/>
    <w:basedOn w:val="DefaultParagraphFont"/>
    <w:semiHidden/>
    <w:rPr>
      <w:rFonts w:ascii="Arial" w:hAnsi="Arial"/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Bullets">
    <w:name w:val="Bullets"/>
    <w:basedOn w:val="Normal"/>
    <w:pPr>
      <w:numPr>
        <w:numId w:val="4"/>
      </w:numPr>
    </w:pPr>
  </w:style>
  <w:style w:type="paragraph" w:customStyle="1" w:styleId="Numbers">
    <w:name w:val="Numbers"/>
    <w:basedOn w:val="Normal"/>
    <w:pPr>
      <w:numPr>
        <w:numId w:val="6"/>
      </w:numPr>
    </w:pPr>
  </w:style>
  <w:style w:type="character" w:customStyle="1" w:styleId="a60">
    <w:name w:val="a60"/>
    <w:basedOn w:val="DefaultParagraphFont"/>
  </w:style>
  <w:style w:type="character" w:customStyle="1" w:styleId="a45a">
    <w:name w:val="a45a"/>
    <w:basedOn w:val="DefaultParagraphFont"/>
    <w:rPr>
      <w:rFonts w:ascii="Courier" w:hAnsi="Courier"/>
      <w:i/>
      <w:iCs/>
      <w:sz w:val="24"/>
      <w:szCs w:val="24"/>
      <w:lang w:val="en-US"/>
    </w:rPr>
  </w:style>
  <w:style w:type="character" w:customStyle="1" w:styleId="a46bb">
    <w:name w:val="a46bb"/>
    <w:basedOn w:val="DefaultParagraphFont"/>
    <w:rPr>
      <w:sz w:val="24"/>
      <w:szCs w:val="24"/>
      <w:u w:val="none"/>
    </w:rPr>
  </w:style>
  <w:style w:type="character" w:customStyle="1" w:styleId="a35b">
    <w:name w:val="a35b"/>
    <w:basedOn w:val="DefaultParagraphFont"/>
  </w:style>
  <w:style w:type="character" w:customStyle="1" w:styleId="a107bb">
    <w:name w:val="a107bb"/>
    <w:basedOn w:val="DefaultParagraphFont"/>
    <w:rPr>
      <w:rFonts w:ascii="Courier" w:hAnsi="Courier"/>
      <w:sz w:val="24"/>
      <w:szCs w:val="24"/>
      <w:lang w:val="en-US"/>
    </w:rPr>
  </w:style>
  <w:style w:type="character" w:customStyle="1" w:styleId="a29p">
    <w:name w:val="a29p"/>
    <w:basedOn w:val="DefaultParagraphFont"/>
    <w:rPr>
      <w:rFonts w:ascii="Courier" w:hAnsi="Courier"/>
      <w:sz w:val="24"/>
      <w:szCs w:val="24"/>
      <w:lang w:val="en-US"/>
    </w:rPr>
  </w:style>
  <w:style w:type="character" w:customStyle="1" w:styleId="a30e">
    <w:name w:val="a30e"/>
    <w:basedOn w:val="DefaultParagraphFont"/>
    <w:rPr>
      <w:rFonts w:ascii="Courier" w:hAnsi="Courier"/>
      <w:sz w:val="24"/>
      <w:szCs w:val="24"/>
      <w:lang w:val="en-US"/>
    </w:rPr>
  </w:style>
  <w:style w:type="character" w:customStyle="1" w:styleId="a31b">
    <w:name w:val="a31b"/>
    <w:basedOn w:val="DefaultParagraphFont"/>
  </w:style>
  <w:style w:type="character" w:customStyle="1" w:styleId="a44a">
    <w:name w:val="a44a"/>
    <w:basedOn w:val="DefaultParagraphFont"/>
    <w:rPr>
      <w:sz w:val="24"/>
      <w:szCs w:val="24"/>
      <w:u w:val="single"/>
    </w:rPr>
  </w:style>
  <w:style w:type="paragraph" w:customStyle="1" w:styleId="a59a">
    <w:name w:val="a59a"/>
    <w:pPr>
      <w:widowControl w:val="0"/>
      <w:tabs>
        <w:tab w:val="left" w:pos="-720"/>
      </w:tabs>
      <w:suppressAutoHyphens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before="0" w:after="0" w:line="240" w:lineRule="auto"/>
    </w:pPr>
    <w:rPr>
      <w:rFonts w:ascii="Helvetica" w:hAnsi="Helvetica"/>
      <w:color w:val="000000"/>
      <w:sz w:val="18"/>
      <w:szCs w:val="18"/>
      <w:lang w:val="en-US"/>
    </w:rPr>
  </w:style>
  <w:style w:type="character" w:customStyle="1" w:styleId="a39">
    <w:name w:val="a39"/>
    <w:basedOn w:val="DefaultParagraphFont"/>
    <w:rPr>
      <w:rFonts w:ascii="Courier" w:hAnsi="Courier"/>
      <w:sz w:val="24"/>
      <w:szCs w:val="24"/>
      <w:lang w:val="en-US"/>
    </w:rPr>
  </w:style>
  <w:style w:type="paragraph" w:customStyle="1" w:styleId="tparagraph">
    <w:name w:val="tparagraph"/>
    <w:basedOn w:val="Normal"/>
    <w:pPr>
      <w:spacing w:before="0" w:after="0" w:line="240" w:lineRule="auto"/>
    </w:pPr>
    <w:rPr>
      <w:rFonts w:ascii="Times New Roman" w:eastAsia="Arial Unicode MS" w:hAnsi="Times New Roman"/>
      <w:sz w:val="20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pBdr>
        <w:right w:val="single" w:sz="6" w:space="5" w:color="FFFFFF"/>
      </w:pBdr>
      <w:spacing w:before="0" w:after="200" w:line="240" w:lineRule="auto"/>
      <w:ind w:left="340" w:hanging="340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jp.nsw.gov.au/Documents/jp%20handbook%202014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p.nsw.gov.au/Documents/jp%20handbook%202014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legislation.nsw.gov.au/viewtop/inforce/subordleg+697+2011+cd+0+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39076FF25505D749A5EFDA5684B49B18" ma:contentTypeVersion="2" ma:contentTypeDescription="" ma:contentTypeScope="" ma:versionID="cdffc52e1c50f7501a914d7629a6588d">
  <xsd:schema xmlns:xsd="http://www.w3.org/2001/XMLSchema" xmlns:xs="http://www.w3.org/2001/XMLSchema" xmlns:p="http://schemas.microsoft.com/office/2006/metadata/properties" xmlns:ns3="348e5d8c-6381-498a-8129-15e7d91c3194" xmlns:ns4="2a3ff811-3f91-4856-a97f-6dc61ebf6525" targetNamespace="http://schemas.microsoft.com/office/2006/metadata/properties" ma:root="true" ma:fieldsID="7dac8833afca5cd3d7e860d94ffaf396" ns3:_="" ns4:_="">
    <xsd:import namespace="348e5d8c-6381-498a-8129-15e7d91c3194"/>
    <xsd:import namespace="2a3ff811-3f91-4856-a97f-6dc61ebf652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e5d8c-6381-498a-8129-15e7d91c31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dd24d4-2a51-48f0-b496-f31c5c7921ac}" ma:internalName="TaxCatchAll" ma:showField="CatchAllData" ma:web="348e5d8c-6381-498a-8129-15e7d91c3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f811-3f91-4856-a97f-6dc61ebf6525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56bdda6a6a44c48d8cfdd96ad4c147 xmlns="2a3ff811-3f91-4856-a97f-6dc61ebf6525">
      <Terms xmlns="http://schemas.microsoft.com/office/infopath/2007/PartnerControls"/>
    </bc56bdda6a6a44c48d8cfdd96ad4c147>
    <TaxCatchAll xmlns="348e5d8c-6381-498a-8129-15e7d91c3194"/>
    <ne8158a489a9473f9c54eecb4c21131b xmlns="2a3ff811-3f91-4856-a97f-6dc61ebf6525">
      <Terms xmlns="http://schemas.microsoft.com/office/infopath/2007/PartnerControls"/>
    </ne8158a489a9473f9c54eecb4c21131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967DB-E530-449C-8FED-A46BF03B51CE}"/>
</file>

<file path=customXml/itemProps2.xml><?xml version="1.0" encoding="utf-8"?>
<ds:datastoreItem xmlns:ds="http://schemas.openxmlformats.org/officeDocument/2006/customXml" ds:itemID="{C1E25E89-2E6D-4144-AAD0-328CBFEF6293}"/>
</file>

<file path=customXml/itemProps3.xml><?xml version="1.0" encoding="utf-8"?>
<ds:datastoreItem xmlns:ds="http://schemas.openxmlformats.org/officeDocument/2006/customXml" ds:itemID="{8522F37B-13EE-4E7D-88FA-3C3DFCB1914E}"/>
</file>

<file path=docProps/app.xml><?xml version="1.0" encoding="utf-8"?>
<Properties xmlns="http://schemas.openxmlformats.org/officeDocument/2006/extended-properties" xmlns:vt="http://schemas.openxmlformats.org/officeDocument/2006/docPropsVTypes">
  <Template>EFC937C0.dotm</Template>
  <TotalTime>0</TotalTime>
  <Pages>3</Pages>
  <Words>464</Words>
  <Characters>2423</Characters>
  <Application>Microsoft Office Word</Application>
  <DocSecurity>0</DocSecurity>
  <Lines>86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UCPR Form 1 - Title</vt:lpstr>
    </vt:vector>
  </TitlesOfParts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UCPR Form 1 - Title</dc:title>
  <dc:creator/>
  <cp:lastModifiedBy/>
  <cp:revision>1</cp:revision>
  <cp:lastPrinted>2011-03-30T20:58:00Z</cp:lastPrinted>
  <dcterms:created xsi:type="dcterms:W3CDTF">2015-06-11T23:31:00Z</dcterms:created>
  <dcterms:modified xsi:type="dcterms:W3CDTF">2015-06-11T23:34:00Z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o">
    <vt:lpwstr/>
  </property>
  <property fmtid="{D5CDD505-2E9C-101B-9397-08002B2CF9AE}" pid="3" name="AuthorInitials">
    <vt:lpwstr/>
  </property>
  <property fmtid="{D5CDD505-2E9C-101B-9397-08002B2CF9AE}" pid="4" name="MatterNo">
    <vt:lpwstr/>
  </property>
  <property fmtid="{D5CDD505-2E9C-101B-9397-08002B2CF9AE}" pid="5" name="DocID">
    <vt:lpwstr>NSW UCPR FORM 1 VER 3 (2) (APRIL 2011)</vt:lpwstr>
  </property>
  <property fmtid="{D5CDD505-2E9C-101B-9397-08002B2CF9AE}" pid="6" name="MigrationSourceURL">
    <vt:lpwstr>http://www.ucprforms.justice.nsw.gov.au/agdbasev7wr/_assets/ucprforms/m771012l1/ucpr_form_126_v3.docx</vt:lpwstr>
  </property>
  <property fmtid="{D5CDD505-2E9C-101B-9397-08002B2CF9AE}" pid="7" name="ContentTypeId">
    <vt:lpwstr>0x01010077DC2A28846341C9915EFC7988C44A4F0039076FF25505D749A5EFDA5684B49B18</vt:lpwstr>
  </property>
  <property fmtid="{D5CDD505-2E9C-101B-9397-08002B2CF9AE}" pid="8" name="DC_x002e_Type_x002e_DocType_x0020__x0028_JSMS">
    <vt:lpwstr/>
  </property>
  <property fmtid="{D5CDD505-2E9C-101B-9397-08002B2CF9AE}" pid="9" name="Content_x0020_tags">
    <vt:lpwstr/>
  </property>
  <property fmtid="{D5CDD505-2E9C-101B-9397-08002B2CF9AE}" pid="10" name="Content tags">
    <vt:lpwstr/>
  </property>
  <property fmtid="{D5CDD505-2E9C-101B-9397-08002B2CF9AE}" pid="13" name="DC.Type.DocType (JSMS">
    <vt:lpwstr/>
  </property>
</Properties>
</file>